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76" w:lineRule="exact"/>
        <w:ind w:left="0" w:right="0" w:firstLine="0"/>
        <w:jc w:val="center"/>
        <w:textAlignment w:val="auto"/>
        <w:rPr>
          <w:rFonts w:hint="eastAsia" w:eastAsia="仿宋_GB2312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《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安徽省建设工程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工程量清单计价规程（征求意见稿）》起草说明</w:t>
      </w:r>
    </w:p>
    <w:p/>
    <w:p>
      <w:pPr>
        <w:ind w:firstLine="640" w:firstLineChars="200"/>
        <w:rPr>
          <w:rFonts w:hint="eastAsia" w:ascii="黑体" w:hAnsi="黑体" w:eastAsia="黑体"/>
          <w:sz w:val="32"/>
          <w:szCs w:val="32"/>
          <w:lang w:eastAsia="zh-CN"/>
        </w:rPr>
      </w:pPr>
      <w:r>
        <w:rPr>
          <w:rFonts w:hint="eastAsia" w:ascii="黑体" w:hAnsi="黑体" w:eastAsia="黑体"/>
          <w:sz w:val="32"/>
          <w:szCs w:val="32"/>
          <w:lang w:eastAsia="zh-CN"/>
        </w:rPr>
        <w:t>一、编制背景</w:t>
      </w:r>
    </w:p>
    <w:p>
      <w:pPr>
        <w:ind w:firstLine="640" w:firstLineChars="200"/>
        <w:rPr>
          <w:rFonts w:hint="eastAsia" w:ascii="仿宋_GB2312" w:hAnsi="仿宋_GB2312" w:cs="仿宋_GB2312"/>
          <w:lang w:val="en-US" w:eastAsia="zh-CN"/>
        </w:rPr>
      </w:pPr>
      <w:r>
        <w:rPr>
          <w:rFonts w:hint="eastAsia" w:ascii="仿宋_GB2312" w:hAnsi="仿宋_GB2312" w:cs="仿宋_GB2312"/>
          <w:lang w:val="en-US" w:eastAsia="zh-CN"/>
        </w:rPr>
        <w:t>为贯彻落实国家关于工程造价市场化改革的总体要求，进一步完善本省建设工程工程量清单计价规则，规范发承包双方计价行为，健全工程造价市场形成机制，根据《安徽省建设工程造价管理条例》《建设工程工程量清单计价标准》（GB/T 50500-2024）及各专业工程工程量计算标准的规定，结合本省实际，制定本规程。</w:t>
      </w:r>
      <w:bookmarkStart w:id="0" w:name="_GoBack"/>
      <w:bookmarkEnd w:id="0"/>
    </w:p>
    <w:p>
      <w:pPr>
        <w:ind w:firstLine="640" w:firstLineChars="200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  <w:lang w:eastAsia="zh-CN"/>
        </w:rPr>
        <w:t>二、</w:t>
      </w:r>
      <w:r>
        <w:rPr>
          <w:rFonts w:hint="eastAsia" w:ascii="黑体" w:hAnsi="黑体" w:eastAsia="黑体"/>
          <w:sz w:val="32"/>
          <w:szCs w:val="32"/>
        </w:rPr>
        <w:t>编制目的</w:t>
      </w:r>
    </w:p>
    <w:p>
      <w:pPr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本规程旨在解决当前工程量清单计价活动中存在的主要问题，包括：招标工程量清单编制不规范、最高投标限价公布内容不统一、合同价款约定不全面、工程结算审核周期过长、材料询价及定价程序缺失、无争议价款支付不及时等，为全省建设工程施工发承包及实施阶段的计价活动提供明确、可操作的技术指引。</w:t>
      </w:r>
    </w:p>
    <w:p>
      <w:pPr>
        <w:ind w:firstLine="640" w:firstLineChars="200"/>
        <w:rPr>
          <w:rFonts w:hint="eastAsia" w:ascii="黑体" w:hAnsi="黑体" w:eastAsia="黑体"/>
          <w:sz w:val="32"/>
          <w:szCs w:val="32"/>
          <w:lang w:eastAsia="zh-CN"/>
        </w:rPr>
      </w:pPr>
      <w:r>
        <w:rPr>
          <w:rFonts w:hint="eastAsia" w:ascii="黑体" w:hAnsi="黑体" w:eastAsia="黑体"/>
          <w:sz w:val="32"/>
          <w:szCs w:val="32"/>
          <w:lang w:eastAsia="zh-CN"/>
        </w:rPr>
        <w:t>三、编制原则</w:t>
      </w:r>
    </w:p>
    <w:p>
      <w:pPr>
        <w:ind w:firstLine="64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（一）遵循国家政策与行业标准。</w:t>
      </w:r>
    </w:p>
    <w:p>
      <w:pPr>
        <w:ind w:firstLine="64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（二）坚持市场形成价格改革方向。</w:t>
      </w:r>
    </w:p>
    <w:p>
      <w:pPr>
        <w:ind w:firstLine="64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（三）落实“放管服”要求。</w:t>
      </w:r>
    </w:p>
    <w:p>
      <w:pPr>
        <w:ind w:firstLine="640" w:firstLineChars="200"/>
        <w:rPr>
          <w:rFonts w:hint="eastAsia" w:ascii="黑体" w:hAnsi="黑体" w:eastAsia="黑体" w:cs="黑体"/>
          <w:b w:val="0"/>
          <w:bCs w:val="0"/>
          <w:lang w:val="en-US" w:eastAsia="zh-CN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>四、编制依据</w:t>
      </w:r>
    </w:p>
    <w:p>
      <w:pPr>
        <w:ind w:firstLine="64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（一）国家和省级相关法律法规及政策规定；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/>
          <w:lang w:val="en-US" w:eastAsia="zh-CN"/>
        </w:rPr>
        <w:t>（二）建设工程工程量清单计价标准</w:t>
      </w:r>
      <w:r>
        <w:rPr>
          <w:rFonts w:hint="eastAsia" w:ascii="仿宋_GB2312" w:hAnsi="仿宋_GB2312" w:eastAsia="仿宋_GB2312" w:cs="仿宋_GB2312"/>
          <w:lang w:val="en-US" w:eastAsia="zh-CN"/>
        </w:rPr>
        <w:t>（GB/T 50500-2024）</w:t>
      </w:r>
      <w:r>
        <w:rPr>
          <w:rFonts w:hint="eastAsia" w:ascii="仿宋_GB2312" w:hAnsi="仿宋_GB2312" w:cs="仿宋_GB2312"/>
          <w:lang w:val="en-US" w:eastAsia="zh-CN"/>
        </w:rPr>
        <w:t>、房屋建筑与装饰工程工程量计算标准（</w:t>
      </w:r>
      <w:r>
        <w:rPr>
          <w:rFonts w:hint="eastAsia" w:ascii="仿宋_GB2312" w:hAnsi="仿宋_GB2312" w:eastAsia="仿宋_GB2312" w:cs="仿宋_GB2312"/>
          <w:lang w:val="en-US" w:eastAsia="zh-CN"/>
        </w:rPr>
        <w:t>GB/T 50</w:t>
      </w:r>
      <w:r>
        <w:rPr>
          <w:rFonts w:hint="eastAsia" w:ascii="仿宋_GB2312" w:hAnsi="仿宋_GB2312" w:cs="仿宋_GB2312"/>
          <w:lang w:val="en-US" w:eastAsia="zh-CN"/>
        </w:rPr>
        <w:t>824</w:t>
      </w:r>
      <w:r>
        <w:rPr>
          <w:rFonts w:hint="eastAsia" w:ascii="仿宋_GB2312" w:hAnsi="仿宋_GB2312" w:eastAsia="仿宋_GB2312" w:cs="仿宋_GB2312"/>
          <w:lang w:val="en-US" w:eastAsia="zh-CN"/>
        </w:rPr>
        <w:t>-2024</w:t>
      </w:r>
      <w:r>
        <w:rPr>
          <w:rFonts w:hint="eastAsia" w:ascii="仿宋_GB2312" w:hAnsi="仿宋_GB2312" w:cs="仿宋_GB2312"/>
          <w:lang w:val="en-US" w:eastAsia="zh-CN"/>
        </w:rPr>
        <w:t>）等</w:t>
      </w:r>
      <w:r>
        <w:rPr>
          <w:rFonts w:hint="eastAsia" w:ascii="仿宋_GB2312" w:hAnsi="仿宋_GB2312" w:eastAsia="仿宋_GB2312" w:cs="仿宋_GB2312"/>
          <w:lang w:val="en-US" w:eastAsia="zh-CN"/>
        </w:rPr>
        <w:t>；</w:t>
      </w:r>
    </w:p>
    <w:p>
      <w:pPr>
        <w:ind w:firstLine="64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（三）</w:t>
      </w:r>
      <w:r>
        <w:rPr>
          <w:rFonts w:hint="eastAsia" w:ascii="仿宋_GB2312" w:hAnsi="仿宋_GB2312" w:eastAsia="仿宋_GB2312" w:cs="仿宋_GB2312"/>
          <w:lang w:val="en-US" w:eastAsia="zh-CN"/>
        </w:rPr>
        <w:t>2018版《安徽省建设工程计价依据》</w:t>
      </w:r>
      <w:r>
        <w:rPr>
          <w:rFonts w:hint="eastAsia"/>
          <w:lang w:val="en-US" w:eastAsia="zh-CN"/>
        </w:rPr>
        <w:t>；</w:t>
      </w:r>
    </w:p>
    <w:p>
      <w:pPr>
        <w:ind w:firstLine="64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（四）其他有关资料。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仿宋_GB2312" w:hAnsi="宋体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lang w:val="en-US" w:eastAsia="zh-CN"/>
        </w:rPr>
        <w:t>五、编制内容</w:t>
      </w:r>
    </w:p>
    <w:p>
      <w:pPr>
        <w:ind w:firstLine="640" w:firstLineChars="200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本次编制的主要</w:t>
      </w:r>
      <w:r>
        <w:rPr>
          <w:rFonts w:hint="eastAsia" w:ascii="仿宋_GB2312" w:hAnsi="仿宋_GB2312" w:cs="仿宋_GB2312"/>
          <w:lang w:val="en-US" w:eastAsia="zh-CN"/>
        </w:rPr>
        <w:t>目的</w:t>
      </w:r>
      <w:r>
        <w:rPr>
          <w:rFonts w:hint="eastAsia" w:ascii="仿宋_GB2312" w:hAnsi="仿宋_GB2312" w:eastAsia="仿宋_GB2312" w:cs="仿宋_GB2312"/>
          <w:lang w:val="en-US" w:eastAsia="zh-CN"/>
        </w:rPr>
        <w:t>是对我省行政区域内施工发承包及实施阶段，应用</w:t>
      </w:r>
      <w:r>
        <w:rPr>
          <w:rFonts w:hint="eastAsia" w:ascii="仿宋_GB2312" w:hAnsi="仿宋_GB2312" w:cs="仿宋_GB2312"/>
          <w:lang w:val="en-US" w:eastAsia="zh-CN"/>
        </w:rPr>
        <w:t>国家</w:t>
      </w:r>
      <w:r>
        <w:rPr>
          <w:rFonts w:hint="eastAsia" w:ascii="仿宋_GB2312" w:hAnsi="仿宋_GB2312" w:eastAsia="仿宋_GB2312" w:cs="仿宋_GB2312"/>
          <w:lang w:val="en-US" w:eastAsia="zh-CN"/>
        </w:rPr>
        <w:t>标准开展的建设工程计价活动进行规范</w:t>
      </w:r>
      <w:r>
        <w:rPr>
          <w:rFonts w:hint="eastAsia" w:ascii="仿宋_GB2312" w:hAnsi="仿宋_GB2312" w:cs="仿宋_GB2312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lang w:val="en-US" w:eastAsia="zh-CN"/>
        </w:rPr>
        <w:t>具体内容如下：</w:t>
      </w:r>
    </w:p>
    <w:p>
      <w:pPr>
        <w:ind w:firstLine="640" w:firstLineChars="200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1.</w:t>
      </w:r>
      <w:r>
        <w:rPr>
          <w:rFonts w:hint="eastAsia" w:ascii="仿宋_GB2312" w:hAnsi="仿宋_GB2312" w:cs="仿宋_GB2312"/>
          <w:lang w:val="en-US" w:eastAsia="zh-CN"/>
        </w:rPr>
        <w:t>总则</w:t>
      </w:r>
      <w:r>
        <w:rPr>
          <w:rFonts w:hint="eastAsia" w:ascii="仿宋_GB2312" w:hAnsi="仿宋_GB2312" w:eastAsia="仿宋_GB2312" w:cs="仿宋_GB2312"/>
          <w:lang w:val="en-US" w:eastAsia="zh-CN"/>
        </w:rPr>
        <w:t>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2.</w:t>
      </w:r>
      <w:r>
        <w:rPr>
          <w:rFonts w:hint="eastAsia" w:ascii="仿宋_GB2312" w:hAnsi="仿宋_GB2312" w:cs="仿宋_GB2312"/>
          <w:lang w:val="en-US" w:eastAsia="zh-CN"/>
        </w:rPr>
        <w:t>术语</w:t>
      </w:r>
      <w:r>
        <w:rPr>
          <w:rFonts w:hint="eastAsia" w:ascii="仿宋_GB2312" w:hAnsi="仿宋_GB2312" w:eastAsia="仿宋_GB2312" w:cs="仿宋_GB2312"/>
          <w:lang w:val="en-US" w:eastAsia="zh-CN"/>
        </w:rPr>
        <w:t>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3.</w:t>
      </w:r>
      <w:r>
        <w:rPr>
          <w:rFonts w:hint="eastAsia" w:ascii="仿宋_GB2312" w:hAnsi="仿宋_GB2312" w:cs="仿宋_GB2312"/>
          <w:lang w:val="en-US" w:eastAsia="zh-CN"/>
        </w:rPr>
        <w:t>基本规定，包括：建筑安装工程费用组成、建筑安装工程费用计算程序、建设工程材料询价、工程量清单编制、最高投标限价编制、投标报价编制、合同价款约定、工程结算编制</w:t>
      </w:r>
      <w:r>
        <w:rPr>
          <w:rFonts w:hint="eastAsia" w:ascii="仿宋_GB2312" w:hAnsi="仿宋_GB2312" w:eastAsia="仿宋_GB2312" w:cs="仿宋_GB2312"/>
          <w:lang w:val="en-US" w:eastAsia="zh-CN"/>
        </w:rPr>
        <w:t>；</w:t>
      </w:r>
    </w:p>
    <w:p>
      <w:pPr>
        <w:ind w:firstLine="640" w:firstLineChars="200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4.工程计价表格。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lang w:val="en-US" w:eastAsia="zh-CN"/>
        </w:rPr>
        <w:t>六、编制过程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仿宋_GB2312" w:hAnsi="宋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Times New Roman"/>
          <w:b w:val="0"/>
          <w:bCs w:val="0"/>
          <w:sz w:val="32"/>
          <w:szCs w:val="32"/>
          <w:lang w:val="en-US" w:eastAsia="zh-CN"/>
        </w:rPr>
        <w:t>（</w:t>
      </w:r>
      <w:r>
        <w:rPr>
          <w:rFonts w:hint="eastAsia" w:ascii="仿宋_GB2312" w:hAnsi="宋体" w:cs="Times New Roman"/>
          <w:b w:val="0"/>
          <w:bCs w:val="0"/>
          <w:sz w:val="32"/>
          <w:szCs w:val="32"/>
          <w:lang w:val="en-US" w:eastAsia="zh-CN"/>
        </w:rPr>
        <w:t>一</w:t>
      </w:r>
      <w:r>
        <w:rPr>
          <w:rFonts w:hint="eastAsia" w:ascii="仿宋_GB2312" w:hAnsi="宋体" w:eastAsia="仿宋_GB2312" w:cs="Times New Roman"/>
          <w:b w:val="0"/>
          <w:bCs w:val="0"/>
          <w:sz w:val="32"/>
          <w:szCs w:val="32"/>
          <w:lang w:val="en-US" w:eastAsia="zh-CN"/>
        </w:rPr>
        <w:t>）</w:t>
      </w:r>
      <w:r>
        <w:rPr>
          <w:rFonts w:hint="eastAsia" w:ascii="仿宋_GB2312" w:hAnsi="宋体" w:cs="Times New Roman"/>
          <w:b w:val="0"/>
          <w:bCs w:val="0"/>
          <w:sz w:val="32"/>
          <w:szCs w:val="32"/>
          <w:lang w:val="en-US" w:eastAsia="zh-CN"/>
        </w:rPr>
        <w:t>前期准备（2025年11月～2025年12月）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仿宋_GB2312" w:hAnsi="宋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宋体" w:cs="Times New Roman"/>
          <w:b w:val="0"/>
          <w:bCs w:val="0"/>
          <w:sz w:val="32"/>
          <w:szCs w:val="32"/>
          <w:lang w:val="en-US" w:eastAsia="zh-CN"/>
        </w:rPr>
        <w:t>召开行业座谈会，听取各方主体对我省计价规程编制工作的意见和建议。研究如何结合我省现行建设工程计价依据体系，做好国家标准落地工作。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仿宋_GB2312" w:hAnsi="宋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Times New Roman"/>
          <w:b w:val="0"/>
          <w:bCs w:val="0"/>
          <w:sz w:val="32"/>
          <w:szCs w:val="32"/>
          <w:lang w:val="en-US" w:eastAsia="zh-CN"/>
        </w:rPr>
        <w:t>（二）</w:t>
      </w:r>
      <w:r>
        <w:rPr>
          <w:rFonts w:hint="eastAsia" w:ascii="仿宋_GB2312" w:hAnsi="宋体" w:cs="Times New Roman"/>
          <w:b w:val="0"/>
          <w:bCs w:val="0"/>
          <w:sz w:val="32"/>
          <w:szCs w:val="32"/>
          <w:lang w:val="en-US" w:eastAsia="zh-CN"/>
        </w:rPr>
        <w:t>方案编制（2026年1月）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仿宋_GB2312" w:hAnsi="宋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宋体" w:cs="Times New Roman"/>
          <w:b w:val="0"/>
          <w:bCs w:val="0"/>
          <w:sz w:val="32"/>
          <w:szCs w:val="32"/>
          <w:lang w:val="en-US" w:eastAsia="zh-CN"/>
        </w:rPr>
        <w:t>根据前期行业座谈成果，形成编制方案，确定计价规程编制目标、主要内容，进行各编制专家工作分工。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仿宋_GB2312" w:hAnsi="宋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Times New Roman"/>
          <w:b w:val="0"/>
          <w:bCs w:val="0"/>
          <w:sz w:val="32"/>
          <w:szCs w:val="32"/>
          <w:lang w:val="en-US" w:eastAsia="zh-CN"/>
        </w:rPr>
        <w:t>（</w:t>
      </w:r>
      <w:r>
        <w:rPr>
          <w:rFonts w:hint="eastAsia" w:ascii="仿宋_GB2312" w:hAnsi="宋体" w:cs="Times New Roman"/>
          <w:b w:val="0"/>
          <w:bCs w:val="0"/>
          <w:sz w:val="32"/>
          <w:szCs w:val="32"/>
          <w:lang w:val="en-US" w:eastAsia="zh-CN"/>
        </w:rPr>
        <w:t>三</w:t>
      </w:r>
      <w:r>
        <w:rPr>
          <w:rFonts w:hint="eastAsia" w:ascii="仿宋_GB2312" w:hAnsi="宋体" w:eastAsia="仿宋_GB2312" w:cs="Times New Roman"/>
          <w:b w:val="0"/>
          <w:bCs w:val="0"/>
          <w:sz w:val="32"/>
          <w:szCs w:val="32"/>
          <w:lang w:val="en-US" w:eastAsia="zh-CN"/>
        </w:rPr>
        <w:t>）</w:t>
      </w:r>
      <w:r>
        <w:rPr>
          <w:rFonts w:hint="eastAsia" w:ascii="仿宋_GB2312" w:hAnsi="宋体" w:cs="Times New Roman"/>
          <w:b w:val="0"/>
          <w:bCs w:val="0"/>
          <w:sz w:val="32"/>
          <w:szCs w:val="32"/>
          <w:lang w:val="en-US" w:eastAsia="zh-CN"/>
        </w:rPr>
        <w:t>初稿编制（2026年2月～2026年3月）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仿宋_GB2312" w:hAnsi="宋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宋体" w:cs="Times New Roman"/>
          <w:b w:val="0"/>
          <w:bCs w:val="0"/>
          <w:sz w:val="32"/>
          <w:szCs w:val="32"/>
          <w:lang w:val="en-US" w:eastAsia="zh-CN"/>
        </w:rPr>
        <w:t>编制专家根据编制方案要求，完成计价规程具体内容编制，形成规程初稿。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仿宋_GB2312" w:hAnsi="宋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宋体" w:cs="Times New Roman"/>
          <w:b w:val="0"/>
          <w:bCs w:val="0"/>
          <w:sz w:val="32"/>
          <w:szCs w:val="32"/>
          <w:lang w:val="en-US" w:eastAsia="zh-CN"/>
        </w:rPr>
        <w:t>（四）论证修改（2026年4月）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640" w:firstLineChars="200"/>
        <w:textAlignment w:val="auto"/>
        <w:rPr>
          <w:rFonts w:hint="eastAsia" w:ascii="仿宋_GB2312" w:hAnsi="宋体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宋体" w:cs="Times New Roman"/>
          <w:b w:val="0"/>
          <w:bCs w:val="0"/>
          <w:sz w:val="32"/>
          <w:szCs w:val="32"/>
          <w:lang w:val="en-US" w:eastAsia="zh-CN"/>
        </w:rPr>
        <w:t>编制组内部召开初稿讨论会，对初稿进行修改完善，形成征求意见稿。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4160" w:firstLineChars="1300"/>
        <w:textAlignment w:val="auto"/>
        <w:rPr>
          <w:rFonts w:hint="eastAsia" w:ascii="仿宋_GB2312" w:hAnsi="宋体" w:cs="Times New Roman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6" w:lineRule="exact"/>
        <w:ind w:firstLine="3520" w:firstLineChars="1100"/>
        <w:textAlignment w:val="auto"/>
        <w:rPr>
          <w:rFonts w:hint="eastAsia" w:ascii="仿宋_GB2312" w:hAnsi="宋体" w:cs="Times New Roman"/>
          <w:b w:val="0"/>
          <w:bCs w:val="0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DAF6437F"/>
    <w:rsid w:val="17CA031D"/>
    <w:rsid w:val="17FF4083"/>
    <w:rsid w:val="277C68CE"/>
    <w:rsid w:val="2FFB7C10"/>
    <w:rsid w:val="38FFBCFD"/>
    <w:rsid w:val="3A3E222B"/>
    <w:rsid w:val="3BD74841"/>
    <w:rsid w:val="3BFF7E64"/>
    <w:rsid w:val="3DB9C358"/>
    <w:rsid w:val="3FF6D59E"/>
    <w:rsid w:val="3FF80562"/>
    <w:rsid w:val="460E1E8E"/>
    <w:rsid w:val="533E2D66"/>
    <w:rsid w:val="53CBC379"/>
    <w:rsid w:val="59D762E6"/>
    <w:rsid w:val="5DFD386B"/>
    <w:rsid w:val="5EABA03A"/>
    <w:rsid w:val="5EAD2494"/>
    <w:rsid w:val="5FB318FD"/>
    <w:rsid w:val="5FEB4F5E"/>
    <w:rsid w:val="659F95DB"/>
    <w:rsid w:val="65E508A3"/>
    <w:rsid w:val="65FFF525"/>
    <w:rsid w:val="67F9F50C"/>
    <w:rsid w:val="6B2FED20"/>
    <w:rsid w:val="6DFF2A77"/>
    <w:rsid w:val="6DFFCEED"/>
    <w:rsid w:val="6FBF4F22"/>
    <w:rsid w:val="6FF85B65"/>
    <w:rsid w:val="71BF408C"/>
    <w:rsid w:val="73BE1125"/>
    <w:rsid w:val="755FE08C"/>
    <w:rsid w:val="777A133B"/>
    <w:rsid w:val="77EFBF92"/>
    <w:rsid w:val="77EFF908"/>
    <w:rsid w:val="77FFDB20"/>
    <w:rsid w:val="79B55ECE"/>
    <w:rsid w:val="7B7A37E5"/>
    <w:rsid w:val="7B7F824C"/>
    <w:rsid w:val="7CEA10CA"/>
    <w:rsid w:val="7DFF7D57"/>
    <w:rsid w:val="7E2FC1FA"/>
    <w:rsid w:val="7EDFC50D"/>
    <w:rsid w:val="7F1FAB4F"/>
    <w:rsid w:val="7F5555B5"/>
    <w:rsid w:val="7F75E324"/>
    <w:rsid w:val="7F7D58EC"/>
    <w:rsid w:val="7FDEB319"/>
    <w:rsid w:val="7FEB9C12"/>
    <w:rsid w:val="7FF3EA5F"/>
    <w:rsid w:val="7FF444FB"/>
    <w:rsid w:val="7FFF71BF"/>
    <w:rsid w:val="999E44F2"/>
    <w:rsid w:val="99FFD9E4"/>
    <w:rsid w:val="9D4B5CFF"/>
    <w:rsid w:val="9DFF2603"/>
    <w:rsid w:val="9F66B6AA"/>
    <w:rsid w:val="A7AE68DC"/>
    <w:rsid w:val="B67BB260"/>
    <w:rsid w:val="BA7B23C6"/>
    <w:rsid w:val="BFE42BF8"/>
    <w:rsid w:val="BFF75EBA"/>
    <w:rsid w:val="C3EFA8C5"/>
    <w:rsid w:val="CF722B6D"/>
    <w:rsid w:val="CFF3FC85"/>
    <w:rsid w:val="D3BFEFFC"/>
    <w:rsid w:val="D3D5BDAE"/>
    <w:rsid w:val="D4DF9DA2"/>
    <w:rsid w:val="D6FF560C"/>
    <w:rsid w:val="D7FB8D75"/>
    <w:rsid w:val="DAF6437F"/>
    <w:rsid w:val="DDF70EC6"/>
    <w:rsid w:val="DEA79066"/>
    <w:rsid w:val="DEB4496D"/>
    <w:rsid w:val="DF8F33A5"/>
    <w:rsid w:val="DFED2F44"/>
    <w:rsid w:val="E5FB1463"/>
    <w:rsid w:val="E75BCA8B"/>
    <w:rsid w:val="E7FF1290"/>
    <w:rsid w:val="E9BC2662"/>
    <w:rsid w:val="EBE773CD"/>
    <w:rsid w:val="EBEB9639"/>
    <w:rsid w:val="EEDFBC31"/>
    <w:rsid w:val="F3B3BB36"/>
    <w:rsid w:val="F4FB1CCB"/>
    <w:rsid w:val="F6FB3888"/>
    <w:rsid w:val="F77FC6B4"/>
    <w:rsid w:val="F7B76D68"/>
    <w:rsid w:val="F7D72C9E"/>
    <w:rsid w:val="F7F73834"/>
    <w:rsid w:val="F7F7E0CE"/>
    <w:rsid w:val="F8FF90F2"/>
    <w:rsid w:val="FABFB59A"/>
    <w:rsid w:val="FBBFAAC2"/>
    <w:rsid w:val="FBFD4644"/>
    <w:rsid w:val="FBFFC900"/>
    <w:rsid w:val="FCF7C64B"/>
    <w:rsid w:val="FD6EB109"/>
    <w:rsid w:val="FDBD3CBB"/>
    <w:rsid w:val="FDE34D25"/>
    <w:rsid w:val="FDFF5346"/>
    <w:rsid w:val="FE734873"/>
    <w:rsid w:val="FF5E0B59"/>
    <w:rsid w:val="FFB6CE70"/>
    <w:rsid w:val="FFCF7DF3"/>
    <w:rsid w:val="FFF6D38C"/>
    <w:rsid w:val="FFFD822B"/>
    <w:rsid w:val="FFFE864A"/>
    <w:rsid w:val="FFFF1F99"/>
    <w:rsid w:val="FFFFB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_GB2312" w:asciiTheme="minorHAnsi" w:hAnsiTheme="minorHAnsi" w:cstheme="minorBidi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79</TotalTime>
  <ScaleCrop>false</ScaleCrop>
  <LinksUpToDate>false</LinksUpToDate>
  <CharactersWithSpaces>0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2024-02-09T09:01:00Z</dcterms:created>
  <dc:creator>ipc</dc:creator>
  <cp:lastModifiedBy>administrator</cp:lastModifiedBy>
  <cp:lastPrinted>2026-04-28T01:52:00Z</cp:lastPrinted>
  <dcterms:modified xsi:type="dcterms:W3CDTF">2026-04-28T17:50:41Z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  <property fmtid="{D5CDD505-2E9C-101B-9397-08002B2CF9AE}" pid="3" name="ICV">
    <vt:lpwstr>4145D66297F0507371ADEE69C53D0088_43</vt:lpwstr>
  </property>
</Properties>
</file>