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AAFA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</w:pPr>
      <w:r>
        <w:rPr>
          <w:rFonts w:ascii="仿宋" w:hAnsi="仿宋" w:eastAsia="仿宋" w:cs="仿宋"/>
          <w:color w:val="333333"/>
          <w:sz w:val="28"/>
          <w:szCs w:val="28"/>
          <w:shd w:val="clear" w:fill="FFFFFF"/>
        </w:rPr>
        <w:t>为规范我市国有土地上房屋征收与补偿活动，维护公共利益和被征收人合法权益，适应新形势下征收工作需求，解决原有办法实施中的突出问题，市住房和城乡建设局牵头，结合我市实际，修订2013年施行的《池州市国有土地上房屋征收与补偿暂行办法》（池政〔2013〕10号，以下简称《暂行办法》），形成《池州市国有土地上房屋征收与补偿办法》（征求意见稿，以下简称《征求意见稿》）。现将起草情况说明如下：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fill="FFFFFF"/>
        </w:rPr>
        <w:t>一、起草背景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《暂行办法》自2013年3月实施以来，为我市旧城改建、重点项目落地提供了有力保障。随着城市建设发展、机构改革及单位名称变更，部分条款已不适应当前征收工作实际。参考《合肥市国有土地上房屋征收与补偿办法》（合政〔2022〕4号）等省内地市先进经验，对《暂行办法》进行修订完善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fill="FFFFFF"/>
        </w:rPr>
        <w:t>二、起草依据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《征求意见稿》遵循“合法合规、贴合实际、便民高效、公平公正”原则，主要依据：1.《国有土地上房屋征收与补偿条例》（国务院令第590号），作为核心依据，确保核心内容、基本原则一致；2.《中华人民共和国土地管理法》《中华人民共和国城乡规划法》等相关法律，结合国土空间规划体系改革调整完善相关内容；3.《暂行办法》，保留有效条款、修改不适宜内容，保障政策连续性；4. 省内其他城市先进经验，优化征收实施主体、规划要求等，提升可操作性。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bookmarkStart w:id="0" w:name="_GoBack"/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fill="FFFFFF"/>
        </w:rPr>
        <w:t>三、起草过程</w:t>
      </w:r>
      <w:bookmarkEnd w:id="0"/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《征求意见稿》严格按地方政府规章制定程序推进，分三阶段开展：一是调研梳理阶段，成立工作专班，深入各县（区）调研，征求各方意见，梳理问题、明确修订方向，形成初步框架；二是起草完善阶段，对照《暂行办法》和相关法规，起草初稿，经内部研讨、法务专家审核把关，修改形成《征求意见稿》；三是征求意见阶段，已征求16个市直单位、县（区）及管委会意见，并通过政府网站向社会公开征求意见。对意见逐一修改完善后形成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fill="FFFFFF"/>
        </w:rPr>
        <w:t>四、主要修改内容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《征求意见稿》共五章二十五条，在《暂行办法》基础上优化结构、细化条款、完善内容，核心修改如下：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（一）优化结构，明确框架。沿用“总则、征收决定、补偿、法律责任、附则”五章结构，梳理排序章节条款，删除重复、过时内容，补充细化操作条款，提升逻辑连贯性和实操性。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二）细化职责，明确主体。结合行政区划特点，明确江南产业集中区等管委会征收工作由贵池区政府组织实施，九华风景区由其管委会实施；明确市、县（区）政府及相关部门职责，市住建局为市级征收部门，市重点工程建设管理处负责业务指导，征收部门可委托街道（乡镇）或非营利性单位承担具体工作并履行监督责任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三）衔接新规，完善规划。将“土地利用总体规划、城乡规划”调整为“国土空间规划”，契合规划体系改革；明确征收项目需符合相关规划，保障性安居工程、旧城区改建项目纳入县（区）年度计划，规范前期审核流程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四）规范流程，提升效能。细化房屋调查登记、未经登记建筑认定流程，明确异议处理方式；完善征收补偿方案制定、公众意见征求及听证会相关要求，将“多数被征收人”明确为“半数以上”；细化评估机构选定程序及评估异议两级处理流程（10日内复核、10日内申请鉴定），明确鉴定结论为最终依据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五）强化保障，维护权益。明确三大类补偿内容，细化补偿标准及过渡期限制定主体；补充被征收人就学、户口迁移等便民措施，明确优先住房保障政策；重申“先补偿、后搬迁”原则，禁止非法搬迁及建设单位参与搬迁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（六）完善责任，规范行为。整合590号令相关规定，明确工作人员、非法搬迁者、补偿费用管理相关主体及评估机构的法律责任，强化征收行为规范。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br w:type="textWrapping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fill="FFFFFF"/>
        </w:rPr>
        <w:t>（七）明确效力，做好衔接。明确《池州市国有土地上房屋征收与补偿办法》自公布之日起30日后施行，《暂行办法》同时废止；施行前已作出征收决定的项目，沿用原有规定，保障政策连续。</w:t>
      </w:r>
    </w:p>
    <w:p w14:paraId="077721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za-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E7421"/>
    <w:rsid w:val="779B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uiPriority w:val="0"/>
    <w:rPr>
      <w:color w:val="333333"/>
      <w:u w:val="none"/>
      <w:bdr w:val="none" w:color="auto" w:sz="0" w:space="0"/>
    </w:rPr>
  </w:style>
  <w:style w:type="character" w:styleId="8">
    <w:name w:val="HTML Definition"/>
    <w:basedOn w:val="5"/>
    <w:uiPriority w:val="0"/>
    <w:rPr>
      <w:i/>
      <w:iCs/>
    </w:rPr>
  </w:style>
  <w:style w:type="character" w:styleId="9">
    <w:name w:val="HTML Acronym"/>
    <w:basedOn w:val="5"/>
    <w:uiPriority w:val="0"/>
    <w:rPr>
      <w:bdr w:val="none" w:color="auto" w:sz="0" w:space="0"/>
    </w:rPr>
  </w:style>
  <w:style w:type="character" w:styleId="10">
    <w:name w:val="Hyperlink"/>
    <w:basedOn w:val="5"/>
    <w:uiPriority w:val="0"/>
    <w:rPr>
      <w:color w:val="333333"/>
      <w:u w:val="none"/>
      <w:bdr w:val="none" w:color="auto" w:sz="0" w:space="0"/>
    </w:rPr>
  </w:style>
  <w:style w:type="character" w:styleId="11">
    <w:name w:val="HTML Code"/>
    <w:basedOn w:val="5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Keyboard"/>
    <w:basedOn w:val="5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uiPriority w:val="0"/>
    <w:rPr>
      <w:rFonts w:ascii="monospace" w:hAnsi="monospace" w:eastAsia="monospace" w:cs="monospace"/>
      <w:sz w:val="21"/>
      <w:szCs w:val="21"/>
    </w:rPr>
  </w:style>
  <w:style w:type="paragraph" w:customStyle="1" w:styleId="14">
    <w:name w:val="样式2"/>
    <w:basedOn w:val="3"/>
    <w:next w:val="1"/>
    <w:qFormat/>
    <w:uiPriority w:val="0"/>
    <w:pPr>
      <w:spacing w:beforeAutospacing="1" w:after="200" w:afterAutospacing="0" w:line="600" w:lineRule="exact"/>
      <w:ind w:firstLine="964" w:firstLineChars="200"/>
      <w:jc w:val="left"/>
    </w:pPr>
    <w:rPr>
      <w:rFonts w:hint="eastAsia" w:ascii="宋体" w:hAnsi="宋体" w:eastAsia="黑体" w:cs="宋体"/>
      <w:bCs/>
      <w:kern w:val="44"/>
      <w:sz w:val="32"/>
      <w:szCs w:val="48"/>
      <w:lang w:bidi="ar"/>
    </w:rPr>
  </w:style>
  <w:style w:type="character" w:customStyle="1" w:styleId="15">
    <w:name w:val="first-child"/>
    <w:basedOn w:val="5"/>
    <w:uiPriority w:val="0"/>
    <w:rPr>
      <w:bdr w:val="none" w:color="auto" w:sz="0" w:space="0"/>
    </w:rPr>
  </w:style>
  <w:style w:type="character" w:customStyle="1" w:styleId="16">
    <w:name w:val="layui-layer-tabnow"/>
    <w:basedOn w:val="5"/>
    <w:uiPriority w:val="0"/>
    <w:rPr>
      <w:bdr w:val="single" w:color="CCCCCC" w:sz="6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2025-12-24T03:40:00Z</dcterms:created>
  <dc:creator>Administrator</dc:creator>
  <cp:lastModifiedBy>君有志震四方</cp:lastModifiedBy>
  <dcterms:modified xsi:type="dcterms:W3CDTF">2026-03-10T02:09:33Z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DE86AE73C98A4761B6BAB2D5D5038E63_12</vt:lpwstr>
  </property>
  <property fmtid="{D5CDD505-2E9C-101B-9397-08002B2CF9AE}" pid="4" name="KSOTemplateDocerSaveRecord">
    <vt:lpwstr>eyJoZGlkIjoiYTMyNmZjMWE5NGU2YWU1M2ZkMTY0ODZiMDI0MWRjZTEiLCJ1c2VySWQiOiI0MTY0MzI1NDQifQ==</vt:lpwstr>
  </property>
</Properties>
</file>